
<file path=[Content_Types].xml><?xml version="1.0" encoding="utf-8"?>
<Types xmlns="http://schemas.openxmlformats.org/package/2006/content-types">
  <Default Extension="rels" ContentType="application/vnd.openxmlformats-package.relationships+xml"/>
  <Default Extension="xml" ContentType="application/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 ¿Qué es un candidato por escrito? ¿En qué se diferencia un candidato por escrito de un candidato regular?</w:t>
      </w:r>
    </w:p>
    <w:p w:rsidR="00000000" w:rsidDel="00000000" w:rsidP="00000000" w:rsidRDefault="00000000" w:rsidRPr="00000000" w14:paraId="0000000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 candidato por escrito es una persona que no ha hecho circular peticiones de candidatos; en consecuencia, el nombre del candidato inscrito no aparece en la boleta. Esto es diferente de un candidato regular que distribuye peticiones de nominación y obtiene firmas de electores calificados (votantes) que se envían al secretario para su revisión en una fecha límite específica. Un candidato regular también puede estar sujeto a impugnación y el tribunal puede revisar sus peticiones. Un candidato regular que haya presentado peticiones de nominación y haya sobrevivido al proceso de impugnación tendrá su nombre impreso en la boleta.</w:t>
      </w:r>
    </w:p>
    <w:p w:rsidR="00000000" w:rsidDel="00000000" w:rsidP="00000000" w:rsidRDefault="00000000" w:rsidRPr="00000000" w14:paraId="0000000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 ¿Qué documentación se requiere para presentar como candidato por escrito?</w:t>
      </w: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A.R.S. § 16-312 requiere que cualquier persona que desee convertirse en un candidato por escrito debe presentar:</w:t>
      </w:r>
    </w:p>
    <w:p w:rsidR="00000000" w:rsidDel="00000000" w:rsidP="00000000" w:rsidRDefault="00000000" w:rsidRPr="00000000" w14:paraId="00000006">
      <w:pPr>
        <w:numPr>
          <w:ilvl w:val="0"/>
          <w:numId w:val="1"/>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Un documento de nominación;</w:t>
      </w:r>
    </w:p>
    <w:p w:rsidR="00000000" w:rsidDel="00000000" w:rsidP="00000000" w:rsidRDefault="00000000" w:rsidRPr="00000000" w14:paraId="00000007">
      <w:pPr>
        <w:numPr>
          <w:ilvl w:val="0"/>
          <w:numId w:val="1"/>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Una declaración de divulgación financiera al momento de presentar el documento de nominación; y</w:t>
      </w:r>
    </w:p>
    <w:p w:rsidR="00000000" w:rsidDel="00000000" w:rsidP="00000000" w:rsidRDefault="00000000" w:rsidRPr="00000000" w14:paraId="00000008">
      <w:pPr>
        <w:numPr>
          <w:ilvl w:val="0"/>
          <w:numId w:val="1"/>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Un testimonio bajo pena de perjurio de que el candidato inscrito no es responsable de una cantidad de $1,000 o más en multas, sanciones, pagos atrasados o sentencias administrativas o civiles, incluyendo cualquier interés o costos, en cualquier combinación, que no hayan sido totalmente satisfecho en el momento del intento de presentar el documento de nominación y </w:t>
      </w:r>
      <w:r w:rsidDel="00000000" w:rsidR="00000000" w:rsidRPr="00000000">
        <w:rPr>
          <w:rFonts w:ascii="Times New Roman" w:cs="Times New Roman" w:eastAsia="Times New Roman" w:hAnsi="Times New Roman"/>
          <w:sz w:val="24"/>
          <w:szCs w:val="24"/>
          <w:rtl w:val="0"/>
        </w:rPr>
        <w:t xml:space="preserve">surgió la</w:t>
      </w:r>
      <w:r w:rsidDel="00000000" w:rsidR="00000000" w:rsidRPr="00000000">
        <w:rPr>
          <w:rFonts w:ascii="Times New Roman" w:cs="Times New Roman" w:eastAsia="Times New Roman" w:hAnsi="Times New Roman"/>
          <w:sz w:val="24"/>
          <w:szCs w:val="24"/>
          <w:rtl w:val="0"/>
        </w:rPr>
        <w:t xml:space="preserve"> obligación por no cumplir o hacer cumplir las leyes estatales de financiamiento de campañas. Existe una excepción si se apela la obligación por las multas, sanciones, pagos atrasados o sentencias. </w:t>
      </w:r>
      <w:r w:rsidDel="00000000" w:rsidR="00000000" w:rsidRPr="00000000">
        <w:rPr>
          <w:rFonts w:ascii="Times New Roman" w:cs="Times New Roman" w:eastAsia="Times New Roman" w:hAnsi="Times New Roman"/>
          <w:i w:val="1"/>
          <w:sz w:val="24"/>
          <w:szCs w:val="24"/>
          <w:rtl w:val="0"/>
        </w:rPr>
        <w:t xml:space="preserve">Este testimonio se incluye en el documento de nominación. </w:t>
      </w:r>
    </w:p>
    <w:p w:rsidR="00000000" w:rsidDel="00000000" w:rsidP="00000000" w:rsidRDefault="00000000" w:rsidRPr="00000000" w14:paraId="00000009">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 secretario </w:t>
      </w:r>
      <w:r w:rsidDel="00000000" w:rsidR="00000000" w:rsidRPr="00000000">
        <w:rPr>
          <w:rFonts w:ascii="Times New Roman" w:cs="Times New Roman" w:eastAsia="Times New Roman" w:hAnsi="Times New Roman"/>
          <w:sz w:val="24"/>
          <w:szCs w:val="24"/>
          <w:u w:val="single"/>
          <w:rtl w:val="0"/>
        </w:rPr>
        <w:t xml:space="preserve">no</w:t>
      </w:r>
      <w:r w:rsidDel="00000000" w:rsidR="00000000" w:rsidRPr="00000000">
        <w:rPr>
          <w:rFonts w:ascii="Times New Roman" w:cs="Times New Roman" w:eastAsia="Times New Roman" w:hAnsi="Times New Roman"/>
          <w:sz w:val="24"/>
          <w:szCs w:val="24"/>
          <w:rtl w:val="0"/>
        </w:rPr>
        <w:t xml:space="preserve"> puede aceptar el documento de nominación de un candidato escrito si el candidato no presenta la declaración de divulgación financiera o no cumple con el requisito de financiamiento de la campaña. A.R.S.§ 16-312 (C),(D). </w:t>
      </w:r>
    </w:p>
    <w:p w:rsidR="00000000" w:rsidDel="00000000" w:rsidP="00000000" w:rsidRDefault="00000000" w:rsidRPr="00000000" w14:paraId="0000000A">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 ¿Dónde obtengo los formularios de candidatos por escrito?</w:t>
      </w:r>
    </w:p>
    <w:p w:rsidR="00000000" w:rsidDel="00000000" w:rsidP="00000000" w:rsidRDefault="00000000" w:rsidRPr="00000000" w14:paraId="0000000C">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 secretario es el oficial de archivo de la ciudad o pueblo para la oficina que usted está buscando y puede proporcionar los formularios requeridos. Comuníquese con la ciudad o el ayuntamiento para determinar cómo se puede acceder a los formularios.</w:t>
      </w:r>
    </w:p>
    <w:p w:rsidR="00000000" w:rsidDel="00000000" w:rsidP="00000000" w:rsidRDefault="00000000" w:rsidRPr="00000000" w14:paraId="0000000D">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 ¿Cuándo es la fecha límite para enviar la documentación del candidato por escrito?</w:t>
      </w:r>
    </w:p>
    <w:p w:rsidR="00000000" w:rsidDel="00000000" w:rsidP="00000000" w:rsidRDefault="00000000" w:rsidRPr="00000000" w14:paraId="0000000F">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 la documentación requerida debe presentarse ante el secretario de la ciudad o pueblo antes de las 5:00 p.m., 40 días antes de la elección.</w:t>
      </w:r>
    </w:p>
    <w:p w:rsidR="00000000" w:rsidDel="00000000" w:rsidP="00000000" w:rsidRDefault="00000000" w:rsidRPr="00000000" w14:paraId="00000010">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Para la elección [INSERTAR FECHA DE PRIMERA ELECCIÓN], la fecha límite es [INSERTAR FECHA LÍMITE]. La ley estatal permite que las ciudades y pueblos </w:t>
      </w:r>
      <w:r w:rsidDel="00000000" w:rsidR="00000000" w:rsidRPr="00000000">
        <w:rPr>
          <w:rFonts w:ascii="Times New Roman" w:cs="Times New Roman" w:eastAsia="Times New Roman" w:hAnsi="Times New Roman"/>
          <w:sz w:val="24"/>
          <w:szCs w:val="24"/>
          <w:rtl w:val="0"/>
        </w:rPr>
        <w:t xml:space="preserve">celebren</w:t>
      </w:r>
      <w:r w:rsidDel="00000000" w:rsidR="00000000" w:rsidRPr="00000000">
        <w:rPr>
          <w:rFonts w:ascii="Times New Roman" w:cs="Times New Roman" w:eastAsia="Times New Roman" w:hAnsi="Times New Roman"/>
          <w:sz w:val="24"/>
          <w:szCs w:val="24"/>
          <w:rtl w:val="0"/>
        </w:rPr>
        <w:t xml:space="preserve"> una elección si la mayoría de los votos emitidos en la elección primaria no resulta en una segunda vuelta de conformidad con A.R.S. </w:t>
      </w:r>
      <w:r w:rsidDel="00000000" w:rsidR="00000000" w:rsidRPr="00000000">
        <w:rPr>
          <w:rFonts w:ascii="Times New Roman" w:cs="Times New Roman" w:eastAsia="Times New Roman" w:hAnsi="Times New Roman"/>
          <w:sz w:val="24"/>
          <w:szCs w:val="24"/>
          <w:rtl w:val="0"/>
        </w:rPr>
        <w:t xml:space="preserve">§ 9-821.01</w:t>
      </w:r>
      <w:r w:rsidDel="00000000" w:rsidR="00000000" w:rsidRPr="00000000">
        <w:rPr>
          <w:rFonts w:ascii="Times New Roman" w:cs="Times New Roman" w:eastAsia="Times New Roman" w:hAnsi="Times New Roman"/>
          <w:sz w:val="24"/>
          <w:szCs w:val="24"/>
          <w:rtl w:val="0"/>
        </w:rPr>
        <w:t xml:space="preserve">; por lo tanto, no se puede llevar a cabo una segunda elección (general/segunda vuelta) y el secretario no sabrá si hay una segunda vuelta programada hasta hacer el escrutinio de la elección primaria (hasta 20 días después de la elección primaria).</w:t>
      </w:r>
    </w:p>
    <w:p w:rsidR="00000000" w:rsidDel="00000000" w:rsidP="00000000" w:rsidRDefault="00000000" w:rsidRPr="00000000" w14:paraId="00000011">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ind w:left="0" w:firstLine="0"/>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 ¿Cuáles son las calificaciones para postularse como candidato por escrito?</w:t>
      </w:r>
    </w:p>
    <w:p w:rsidR="00000000" w:rsidDel="00000000" w:rsidP="00000000" w:rsidRDefault="00000000" w:rsidRPr="00000000" w14:paraId="00000013">
      <w:pPr>
        <w:ind w:left="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Un candidato por escrito debe cumplir con las mismas calificaciones que un candidato regular. Ver </w:t>
      </w:r>
      <w:r w:rsidDel="00000000" w:rsidR="00000000" w:rsidRPr="00000000">
        <w:rPr>
          <w:rFonts w:ascii="Times New Roman" w:cs="Times New Roman" w:eastAsia="Times New Roman" w:hAnsi="Times New Roman"/>
          <w:sz w:val="24"/>
          <w:szCs w:val="24"/>
          <w:highlight w:val="white"/>
          <w:rtl w:val="0"/>
        </w:rPr>
        <w:t xml:space="preserve">A.R.S</w:t>
      </w:r>
      <w:r w:rsidDel="00000000" w:rsidR="00000000" w:rsidRPr="00000000">
        <w:rPr>
          <w:rFonts w:ascii="Times New Roman" w:cs="Times New Roman" w:eastAsia="Times New Roman" w:hAnsi="Times New Roman"/>
          <w:sz w:val="24"/>
          <w:szCs w:val="24"/>
          <w:highlight w:val="white"/>
          <w:rtl w:val="0"/>
        </w:rPr>
        <w:t xml:space="preserve"> §§ 16-101, 16-121, 16-311, 16-312. Un candidato a un cargo local debe:</w:t>
      </w:r>
    </w:p>
    <w:p w:rsidR="00000000" w:rsidDel="00000000" w:rsidP="00000000" w:rsidRDefault="00000000" w:rsidRPr="00000000" w14:paraId="00000014">
      <w:pPr>
        <w:numPr>
          <w:ilvl w:val="0"/>
          <w:numId w:val="2"/>
        </w:numPr>
        <w:ind w:left="720" w:hanging="360"/>
        <w:rPr>
          <w:rFonts w:ascii="Times New Roman" w:cs="Times New Roman" w:eastAsia="Times New Roman" w:hAnsi="Times New Roman"/>
          <w:sz w:val="24"/>
          <w:szCs w:val="24"/>
          <w:highlight w:val="white"/>
          <w:u w:val="none"/>
        </w:rPr>
      </w:pPr>
      <w:r w:rsidDel="00000000" w:rsidR="00000000" w:rsidRPr="00000000">
        <w:rPr>
          <w:rFonts w:ascii="Times New Roman" w:cs="Times New Roman" w:eastAsia="Times New Roman" w:hAnsi="Times New Roman"/>
          <w:sz w:val="24"/>
          <w:szCs w:val="24"/>
          <w:highlight w:val="white"/>
          <w:rtl w:val="0"/>
        </w:rPr>
        <w:t xml:space="preserve">Ser ciudadano(a) de los Estados Unidos.</w:t>
      </w:r>
    </w:p>
    <w:p w:rsidR="00000000" w:rsidDel="00000000" w:rsidP="00000000" w:rsidRDefault="00000000" w:rsidRPr="00000000" w14:paraId="00000015">
      <w:pPr>
        <w:numPr>
          <w:ilvl w:val="0"/>
          <w:numId w:val="2"/>
        </w:numPr>
        <w:ind w:left="720" w:hanging="360"/>
        <w:rPr>
          <w:rFonts w:ascii="Times New Roman" w:cs="Times New Roman" w:eastAsia="Times New Roman" w:hAnsi="Times New Roman"/>
          <w:sz w:val="24"/>
          <w:szCs w:val="24"/>
          <w:highlight w:val="white"/>
          <w:u w:val="none"/>
        </w:rPr>
      </w:pPr>
      <w:r w:rsidDel="00000000" w:rsidR="00000000" w:rsidRPr="00000000">
        <w:rPr>
          <w:rFonts w:ascii="Times New Roman" w:cs="Times New Roman" w:eastAsia="Times New Roman" w:hAnsi="Times New Roman"/>
          <w:sz w:val="24"/>
          <w:szCs w:val="24"/>
          <w:highlight w:val="white"/>
          <w:rtl w:val="0"/>
        </w:rPr>
        <w:t xml:space="preserve">Tener dieciocho años de edad antes de la fecha de la elección.</w:t>
      </w:r>
    </w:p>
    <w:p w:rsidR="00000000" w:rsidDel="00000000" w:rsidP="00000000" w:rsidRDefault="00000000" w:rsidRPr="00000000" w14:paraId="00000016">
      <w:pPr>
        <w:numPr>
          <w:ilvl w:val="0"/>
          <w:numId w:val="2"/>
        </w:numPr>
        <w:ind w:left="720" w:hanging="360"/>
        <w:rPr>
          <w:rFonts w:ascii="Times New Roman" w:cs="Times New Roman" w:eastAsia="Times New Roman" w:hAnsi="Times New Roman"/>
          <w:sz w:val="24"/>
          <w:szCs w:val="24"/>
          <w:highlight w:val="white"/>
          <w:u w:val="none"/>
        </w:rPr>
      </w:pPr>
      <w:r w:rsidDel="00000000" w:rsidR="00000000" w:rsidRPr="00000000">
        <w:rPr>
          <w:rFonts w:ascii="Times New Roman" w:cs="Times New Roman" w:eastAsia="Times New Roman" w:hAnsi="Times New Roman"/>
          <w:sz w:val="24"/>
          <w:szCs w:val="24"/>
          <w:highlight w:val="white"/>
          <w:rtl w:val="0"/>
        </w:rPr>
        <w:t xml:space="preserve">Ser residente del estado veintinueve días antes de la elección.</w:t>
      </w:r>
    </w:p>
    <w:p w:rsidR="00000000" w:rsidDel="00000000" w:rsidP="00000000" w:rsidRDefault="00000000" w:rsidRPr="00000000" w14:paraId="00000017">
      <w:pPr>
        <w:numPr>
          <w:ilvl w:val="0"/>
          <w:numId w:val="2"/>
        </w:numPr>
        <w:ind w:left="720" w:hanging="360"/>
        <w:rPr>
          <w:rFonts w:ascii="Times New Roman" w:cs="Times New Roman" w:eastAsia="Times New Roman" w:hAnsi="Times New Roman"/>
          <w:sz w:val="24"/>
          <w:szCs w:val="24"/>
          <w:highlight w:val="white"/>
          <w:u w:val="none"/>
        </w:rPr>
      </w:pPr>
      <w:r w:rsidDel="00000000" w:rsidR="00000000" w:rsidRPr="00000000">
        <w:rPr>
          <w:rFonts w:ascii="Times New Roman" w:cs="Times New Roman" w:eastAsia="Times New Roman" w:hAnsi="Times New Roman"/>
          <w:sz w:val="24"/>
          <w:szCs w:val="24"/>
          <w:highlight w:val="white"/>
          <w:rtl w:val="0"/>
        </w:rPr>
        <w:t xml:space="preserve">Residir en la ciudad o pueblo durante un año antes de la elección de conformidad con A.R.S. § 9-232. Los requisitos de residencia para candidatos en ciudades charter varían de uno a tres años.</w:t>
      </w:r>
    </w:p>
    <w:p w:rsidR="00000000" w:rsidDel="00000000" w:rsidP="00000000" w:rsidRDefault="00000000" w:rsidRPr="00000000" w14:paraId="00000018">
      <w:pPr>
        <w:numPr>
          <w:ilvl w:val="0"/>
          <w:numId w:val="2"/>
        </w:numPr>
        <w:ind w:left="720" w:hanging="360"/>
        <w:rPr>
          <w:rFonts w:ascii="Times New Roman" w:cs="Times New Roman" w:eastAsia="Times New Roman" w:hAnsi="Times New Roman"/>
          <w:sz w:val="24"/>
          <w:szCs w:val="24"/>
          <w:highlight w:val="white"/>
          <w:u w:val="none"/>
        </w:rPr>
      </w:pPr>
      <w:r w:rsidDel="00000000" w:rsidR="00000000" w:rsidRPr="00000000">
        <w:rPr>
          <w:rFonts w:ascii="Times New Roman" w:cs="Times New Roman" w:eastAsia="Times New Roman" w:hAnsi="Times New Roman"/>
          <w:sz w:val="24"/>
          <w:szCs w:val="24"/>
          <w:highlight w:val="white"/>
          <w:rtl w:val="0"/>
        </w:rPr>
        <w:t xml:space="preserve">Ser capaz de escribir su nombre o hacer una marca, a menos que se lo impida una discapacidad física.</w:t>
      </w:r>
    </w:p>
    <w:p w:rsidR="00000000" w:rsidDel="00000000" w:rsidP="00000000" w:rsidRDefault="00000000" w:rsidRPr="00000000" w14:paraId="00000019">
      <w:pPr>
        <w:numPr>
          <w:ilvl w:val="0"/>
          <w:numId w:val="2"/>
        </w:numPr>
        <w:ind w:left="720" w:hanging="360"/>
        <w:rPr>
          <w:rFonts w:ascii="Times New Roman" w:cs="Times New Roman" w:eastAsia="Times New Roman" w:hAnsi="Times New Roman"/>
          <w:sz w:val="24"/>
          <w:szCs w:val="24"/>
          <w:highlight w:val="white"/>
          <w:u w:val="none"/>
        </w:rPr>
      </w:pPr>
      <w:r w:rsidDel="00000000" w:rsidR="00000000" w:rsidRPr="00000000">
        <w:rPr>
          <w:rFonts w:ascii="Times New Roman" w:cs="Times New Roman" w:eastAsia="Times New Roman" w:hAnsi="Times New Roman"/>
          <w:sz w:val="24"/>
          <w:szCs w:val="24"/>
          <w:highlight w:val="white"/>
          <w:rtl w:val="0"/>
        </w:rPr>
        <w:t xml:space="preserve">No haber sido condenado por traición o delito grave, a menos que se restauren los derechos civiles.</w:t>
      </w:r>
    </w:p>
    <w:p w:rsidR="00000000" w:rsidDel="00000000" w:rsidP="00000000" w:rsidRDefault="00000000" w:rsidRPr="00000000" w14:paraId="0000001A">
      <w:pPr>
        <w:numPr>
          <w:ilvl w:val="0"/>
          <w:numId w:val="2"/>
        </w:numPr>
        <w:ind w:left="720" w:hanging="360"/>
        <w:rPr>
          <w:rFonts w:ascii="Times New Roman" w:cs="Times New Roman" w:eastAsia="Times New Roman" w:hAnsi="Times New Roman"/>
          <w:sz w:val="24"/>
          <w:szCs w:val="24"/>
          <w:highlight w:val="white"/>
          <w:u w:val="none"/>
        </w:rPr>
      </w:pPr>
      <w:r w:rsidDel="00000000" w:rsidR="00000000" w:rsidRPr="00000000">
        <w:rPr>
          <w:rFonts w:ascii="Times New Roman" w:cs="Times New Roman" w:eastAsia="Times New Roman" w:hAnsi="Times New Roman"/>
          <w:sz w:val="24"/>
          <w:szCs w:val="24"/>
          <w:highlight w:val="white"/>
          <w:rtl w:val="0"/>
        </w:rPr>
        <w:t xml:space="preserve">No haber sido adjudicado a una persona incapacitada como se define en A.R.S. § 14-5101.</w:t>
      </w:r>
    </w:p>
    <w:p w:rsidR="00000000" w:rsidDel="00000000" w:rsidP="00000000" w:rsidRDefault="00000000" w:rsidRPr="00000000" w14:paraId="0000001B">
      <w:pPr>
        <w:numPr>
          <w:ilvl w:val="0"/>
          <w:numId w:val="2"/>
        </w:numPr>
        <w:ind w:left="720" w:hanging="360"/>
        <w:rPr>
          <w:rFonts w:ascii="Times New Roman" w:cs="Times New Roman" w:eastAsia="Times New Roman" w:hAnsi="Times New Roman"/>
          <w:sz w:val="24"/>
          <w:szCs w:val="24"/>
          <w:highlight w:val="white"/>
          <w:u w:val="none"/>
        </w:rPr>
      </w:pPr>
      <w:r w:rsidDel="00000000" w:rsidR="00000000" w:rsidRPr="00000000">
        <w:rPr>
          <w:rFonts w:ascii="Times New Roman" w:cs="Times New Roman" w:eastAsia="Times New Roman" w:hAnsi="Times New Roman"/>
          <w:sz w:val="24"/>
          <w:szCs w:val="24"/>
          <w:highlight w:val="white"/>
          <w:rtl w:val="0"/>
        </w:rPr>
        <w:t xml:space="preserve">Ser capaz de hablar, escribir y leer el idioma inglés de conformidad con A.R.S. § 38-201.</w:t>
      </w:r>
    </w:p>
    <w:p w:rsidR="00000000" w:rsidDel="00000000" w:rsidP="00000000" w:rsidRDefault="00000000" w:rsidRPr="00000000" w14:paraId="0000001C">
      <w:pPr>
        <w:numPr>
          <w:ilvl w:val="0"/>
          <w:numId w:val="2"/>
        </w:numPr>
        <w:ind w:left="720" w:hanging="360"/>
        <w:rPr>
          <w:rFonts w:ascii="Times New Roman" w:cs="Times New Roman" w:eastAsia="Times New Roman" w:hAnsi="Times New Roman"/>
          <w:sz w:val="24"/>
          <w:szCs w:val="24"/>
          <w:highlight w:val="white"/>
          <w:u w:val="none"/>
        </w:rPr>
      </w:pPr>
      <w:r w:rsidDel="00000000" w:rsidR="00000000" w:rsidRPr="00000000">
        <w:rPr>
          <w:rFonts w:ascii="Times New Roman" w:cs="Times New Roman" w:eastAsia="Times New Roman" w:hAnsi="Times New Roman"/>
          <w:sz w:val="24"/>
          <w:szCs w:val="24"/>
          <w:highlight w:val="white"/>
          <w:rtl w:val="0"/>
        </w:rPr>
        <w:t xml:space="preserve">No ser candidato para más de un cargo público si las elecciones para esos cargos se llevan a cabo el mismo día y si a la persona se le prohíbe servir en los cargos simultáneamente según lo prescrito en A.R.S. § 38-296.01.</w:t>
      </w:r>
    </w:p>
    <w:p w:rsidR="00000000" w:rsidDel="00000000" w:rsidP="00000000" w:rsidRDefault="00000000" w:rsidRPr="00000000" w14:paraId="0000001D">
      <w:pPr>
        <w:ind w:left="0" w:firstLine="0"/>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1E">
      <w:pPr>
        <w:ind w:left="0" w:firstLine="0"/>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 ¿Qué descalifica a una persona para postularse como candidato por escrito?</w:t>
      </w:r>
    </w:p>
    <w:p w:rsidR="00000000" w:rsidDel="00000000" w:rsidP="00000000" w:rsidRDefault="00000000" w:rsidRPr="00000000" w14:paraId="0000001F">
      <w:pPr>
        <w:ind w:left="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Una persona </w:t>
      </w:r>
      <w:r w:rsidDel="00000000" w:rsidR="00000000" w:rsidRPr="00000000">
        <w:rPr>
          <w:rFonts w:ascii="Times New Roman" w:cs="Times New Roman" w:eastAsia="Times New Roman" w:hAnsi="Times New Roman"/>
          <w:sz w:val="24"/>
          <w:szCs w:val="24"/>
          <w:highlight w:val="white"/>
          <w:u w:val="single"/>
          <w:rtl w:val="0"/>
        </w:rPr>
        <w:t xml:space="preserve">no</w:t>
      </w:r>
      <w:r w:rsidDel="00000000" w:rsidR="00000000" w:rsidRPr="00000000">
        <w:rPr>
          <w:rFonts w:ascii="Times New Roman" w:cs="Times New Roman" w:eastAsia="Times New Roman" w:hAnsi="Times New Roman"/>
          <w:sz w:val="24"/>
          <w:szCs w:val="24"/>
          <w:highlight w:val="white"/>
          <w:rtl w:val="0"/>
        </w:rPr>
        <w:t xml:space="preserve"> es elegible para ser un candidato por escrito en una elección </w:t>
      </w:r>
      <w:r w:rsidDel="00000000" w:rsidR="00000000" w:rsidRPr="00000000">
        <w:rPr>
          <w:rFonts w:ascii="Times New Roman" w:cs="Times New Roman" w:eastAsia="Times New Roman" w:hAnsi="Times New Roman"/>
          <w:b w:val="1"/>
          <w:sz w:val="24"/>
          <w:szCs w:val="24"/>
          <w:highlight w:val="white"/>
          <w:rtl w:val="0"/>
        </w:rPr>
        <w:t xml:space="preserve">PRIMARIA</w:t>
      </w:r>
      <w:r w:rsidDel="00000000" w:rsidR="00000000" w:rsidRPr="00000000">
        <w:rPr>
          <w:rFonts w:ascii="Times New Roman" w:cs="Times New Roman" w:eastAsia="Times New Roman" w:hAnsi="Times New Roman"/>
          <w:sz w:val="24"/>
          <w:szCs w:val="24"/>
          <w:highlight w:val="white"/>
          <w:rtl w:val="0"/>
        </w:rPr>
        <w:t xml:space="preserve"> si la persona:</w:t>
      </w:r>
    </w:p>
    <w:p w:rsidR="00000000" w:rsidDel="00000000" w:rsidP="00000000" w:rsidRDefault="00000000" w:rsidRPr="00000000" w14:paraId="00000020">
      <w:pPr>
        <w:numPr>
          <w:ilvl w:val="0"/>
          <w:numId w:val="3"/>
        </w:numPr>
        <w:ind w:left="720" w:hanging="360"/>
        <w:rPr>
          <w:rFonts w:ascii="Times New Roman" w:cs="Times New Roman" w:eastAsia="Times New Roman" w:hAnsi="Times New Roman"/>
          <w:sz w:val="24"/>
          <w:szCs w:val="24"/>
          <w:highlight w:val="white"/>
          <w:u w:val="none"/>
        </w:rPr>
      </w:pPr>
      <w:r w:rsidDel="00000000" w:rsidR="00000000" w:rsidRPr="00000000">
        <w:rPr>
          <w:rFonts w:ascii="Times New Roman" w:cs="Times New Roman" w:eastAsia="Times New Roman" w:hAnsi="Times New Roman"/>
          <w:sz w:val="24"/>
          <w:szCs w:val="24"/>
          <w:highlight w:val="white"/>
          <w:rtl w:val="0"/>
        </w:rPr>
        <w:t xml:space="preserve">Presentó una petición de nominación para la elección primaria actual para el cargo buscado y no proporcionó un número suficiente de firmas de petición válidas.</w:t>
      </w:r>
    </w:p>
    <w:p w:rsidR="00000000" w:rsidDel="00000000" w:rsidP="00000000" w:rsidRDefault="00000000" w:rsidRPr="00000000" w14:paraId="00000021">
      <w:pPr>
        <w:numPr>
          <w:ilvl w:val="0"/>
          <w:numId w:val="3"/>
        </w:numPr>
        <w:ind w:left="720" w:hanging="360"/>
        <w:rPr>
          <w:rFonts w:ascii="Times New Roman" w:cs="Times New Roman" w:eastAsia="Times New Roman" w:hAnsi="Times New Roman"/>
          <w:sz w:val="24"/>
          <w:szCs w:val="24"/>
          <w:highlight w:val="white"/>
          <w:u w:val="none"/>
        </w:rPr>
      </w:pPr>
      <w:r w:rsidDel="00000000" w:rsidR="00000000" w:rsidRPr="00000000">
        <w:rPr>
          <w:rFonts w:ascii="Times New Roman" w:cs="Times New Roman" w:eastAsia="Times New Roman" w:hAnsi="Times New Roman"/>
          <w:sz w:val="24"/>
          <w:szCs w:val="24"/>
          <w:highlight w:val="white"/>
          <w:rtl w:val="0"/>
        </w:rPr>
        <w:t xml:space="preserve">Se retiró de las elecciones primarias después de que se presentó una impugnación.</w:t>
      </w:r>
    </w:p>
    <w:p w:rsidR="00000000" w:rsidDel="00000000" w:rsidP="00000000" w:rsidRDefault="00000000" w:rsidRPr="00000000" w14:paraId="00000022">
      <w:pPr>
        <w:numPr>
          <w:ilvl w:val="0"/>
          <w:numId w:val="3"/>
        </w:numPr>
        <w:ind w:left="720" w:hanging="360"/>
        <w:rPr>
          <w:rFonts w:ascii="Times New Roman" w:cs="Times New Roman" w:eastAsia="Times New Roman" w:hAnsi="Times New Roman"/>
          <w:sz w:val="24"/>
          <w:szCs w:val="24"/>
          <w:highlight w:val="white"/>
          <w:u w:val="none"/>
        </w:rPr>
      </w:pPr>
      <w:r w:rsidDel="00000000" w:rsidR="00000000" w:rsidRPr="00000000">
        <w:rPr>
          <w:rFonts w:ascii="Times New Roman" w:cs="Times New Roman" w:eastAsia="Times New Roman" w:hAnsi="Times New Roman"/>
          <w:sz w:val="24"/>
          <w:szCs w:val="24"/>
          <w:highlight w:val="white"/>
          <w:rtl w:val="0"/>
        </w:rPr>
        <w:t xml:space="preserve">Fue removido o determinado por orden judicial para ser inelegible para la boleta de elección primaria.</w:t>
      </w:r>
    </w:p>
    <w:p w:rsidR="00000000" w:rsidDel="00000000" w:rsidP="00000000" w:rsidRDefault="00000000" w:rsidRPr="00000000" w14:paraId="00000023">
      <w:pPr>
        <w:ind w:left="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Una persona </w:t>
      </w:r>
      <w:r w:rsidDel="00000000" w:rsidR="00000000" w:rsidRPr="00000000">
        <w:rPr>
          <w:rFonts w:ascii="Times New Roman" w:cs="Times New Roman" w:eastAsia="Times New Roman" w:hAnsi="Times New Roman"/>
          <w:sz w:val="24"/>
          <w:szCs w:val="24"/>
          <w:highlight w:val="white"/>
          <w:u w:val="single"/>
          <w:rtl w:val="0"/>
        </w:rPr>
        <w:t xml:space="preserve">no</w:t>
      </w:r>
      <w:r w:rsidDel="00000000" w:rsidR="00000000" w:rsidRPr="00000000">
        <w:rPr>
          <w:rFonts w:ascii="Times New Roman" w:cs="Times New Roman" w:eastAsia="Times New Roman" w:hAnsi="Times New Roman"/>
          <w:sz w:val="24"/>
          <w:szCs w:val="24"/>
          <w:highlight w:val="white"/>
          <w:rtl w:val="0"/>
        </w:rPr>
        <w:t xml:space="preserve"> es elegible para ser un candidato por escrito en una elección </w:t>
      </w:r>
      <w:r w:rsidDel="00000000" w:rsidR="00000000" w:rsidRPr="00000000">
        <w:rPr>
          <w:rFonts w:ascii="Times New Roman" w:cs="Times New Roman" w:eastAsia="Times New Roman" w:hAnsi="Times New Roman"/>
          <w:b w:val="1"/>
          <w:sz w:val="24"/>
          <w:szCs w:val="24"/>
          <w:highlight w:val="white"/>
          <w:rtl w:val="0"/>
        </w:rPr>
        <w:t xml:space="preserve">GENERAL</w:t>
      </w:r>
      <w:r w:rsidDel="00000000" w:rsidR="00000000" w:rsidRPr="00000000">
        <w:rPr>
          <w:rFonts w:ascii="Times New Roman" w:cs="Times New Roman" w:eastAsia="Times New Roman" w:hAnsi="Times New Roman"/>
          <w:sz w:val="24"/>
          <w:szCs w:val="24"/>
          <w:highlight w:val="white"/>
          <w:rtl w:val="0"/>
        </w:rPr>
        <w:t xml:space="preserve"> si la persona:</w:t>
      </w:r>
    </w:p>
    <w:p w:rsidR="00000000" w:rsidDel="00000000" w:rsidP="00000000" w:rsidRDefault="00000000" w:rsidRPr="00000000" w14:paraId="00000024">
      <w:pPr>
        <w:numPr>
          <w:ilvl w:val="0"/>
          <w:numId w:val="4"/>
        </w:numPr>
        <w:ind w:left="720" w:hanging="360"/>
        <w:rPr>
          <w:rFonts w:ascii="Times New Roman" w:cs="Times New Roman" w:eastAsia="Times New Roman" w:hAnsi="Times New Roman"/>
          <w:sz w:val="24"/>
          <w:szCs w:val="24"/>
          <w:highlight w:val="white"/>
          <w:u w:val="none"/>
        </w:rPr>
      </w:pPr>
      <w:r w:rsidDel="00000000" w:rsidR="00000000" w:rsidRPr="00000000">
        <w:rPr>
          <w:rFonts w:ascii="Times New Roman" w:cs="Times New Roman" w:eastAsia="Times New Roman" w:hAnsi="Times New Roman"/>
          <w:sz w:val="24"/>
          <w:szCs w:val="24"/>
          <w:highlight w:val="white"/>
          <w:rtl w:val="0"/>
        </w:rPr>
        <w:t xml:space="preserve">Se postuló en la elección primaria inmediatamente anterior para ese cargo y no fue nominado.</w:t>
      </w:r>
    </w:p>
    <w:p w:rsidR="00000000" w:rsidDel="00000000" w:rsidP="00000000" w:rsidRDefault="00000000" w:rsidRPr="00000000" w14:paraId="00000025">
      <w:pPr>
        <w:numPr>
          <w:ilvl w:val="0"/>
          <w:numId w:val="4"/>
        </w:numPr>
        <w:ind w:left="720" w:hanging="360"/>
        <w:rPr>
          <w:rFonts w:ascii="Times New Roman" w:cs="Times New Roman" w:eastAsia="Times New Roman" w:hAnsi="Times New Roman"/>
          <w:sz w:val="24"/>
          <w:szCs w:val="24"/>
          <w:highlight w:val="white"/>
          <w:u w:val="none"/>
        </w:rPr>
      </w:pPr>
      <w:r w:rsidDel="00000000" w:rsidR="00000000" w:rsidRPr="00000000">
        <w:rPr>
          <w:rFonts w:ascii="Times New Roman" w:cs="Times New Roman" w:eastAsia="Times New Roman" w:hAnsi="Times New Roman"/>
          <w:sz w:val="24"/>
          <w:szCs w:val="24"/>
          <w:highlight w:val="white"/>
          <w:rtl w:val="0"/>
        </w:rPr>
        <w:t xml:space="preserve">Presentó una petición de nominación sin suficientes firmas válidas para ser colocadas en la boleta para la elección primaria de ese año. Sección 16-312 (F) del A.R.S.</w:t>
      </w:r>
    </w:p>
    <w:p w:rsidR="00000000" w:rsidDel="00000000" w:rsidP="00000000" w:rsidRDefault="00000000" w:rsidRPr="00000000" w14:paraId="00000026">
      <w:pPr>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 ¿Cómo se cuentan los votos de un candidato por escrito?</w:t>
      </w:r>
    </w:p>
    <w:p w:rsidR="00000000" w:rsidDel="00000000" w:rsidP="00000000" w:rsidRDefault="00000000" w:rsidRPr="00000000" w14:paraId="00000028">
      <w:pP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Si la persona cumple con los requisitos para ser un candidato por escrito y ha presentado la documentación requerida, un votante puede escribir el nombre del candidato en la boleta y se contará el voto.</w:t>
      </w:r>
    </w:p>
    <w:p w:rsidR="00000000" w:rsidDel="00000000" w:rsidP="00000000" w:rsidRDefault="00000000" w:rsidRPr="00000000" w14:paraId="00000029">
      <w:pPr>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 ¿Existen requisitos adicionales para que un candidato por escrito pase a una segunda vuelta o gane una elección?</w:t>
      </w:r>
    </w:p>
    <w:p w:rsidR="00000000" w:rsidDel="00000000" w:rsidP="00000000" w:rsidRDefault="00000000" w:rsidRPr="00000000" w14:paraId="0000002B">
      <w:pP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Si. Un candidato escrito debe recibir el número de votos equivalente a al menos el mismo número de firmas requeridas para nominar peticiones para el mismo cargo para proceder a una segunda vuelta después de una elección primaria o recibir un certificado de elección después de una elección. Este requisito de que los por escrito </w:t>
      </w:r>
      <w:r w:rsidDel="00000000" w:rsidR="00000000" w:rsidRPr="00000000">
        <w:rPr>
          <w:rFonts w:ascii="Times New Roman" w:cs="Times New Roman" w:eastAsia="Times New Roman" w:hAnsi="Times New Roman"/>
          <w:sz w:val="24"/>
          <w:szCs w:val="24"/>
          <w:highlight w:val="white"/>
          <w:rtl w:val="0"/>
        </w:rPr>
        <w:t xml:space="preserve">reciban</w:t>
      </w:r>
      <w:r w:rsidDel="00000000" w:rsidR="00000000" w:rsidRPr="00000000">
        <w:rPr>
          <w:rFonts w:ascii="Times New Roman" w:cs="Times New Roman" w:eastAsia="Times New Roman" w:hAnsi="Times New Roman"/>
          <w:sz w:val="24"/>
          <w:szCs w:val="24"/>
          <w:highlight w:val="white"/>
          <w:rtl w:val="0"/>
        </w:rPr>
        <w:t xml:space="preserve"> un número mínimo de votos se codificó en la legislación de 2019 para garantizar que cualquier candidato por escrito debe demostrar el mismo umbral mínimo de apoyo de los votantes en la ciudad o pueblo que un candidato que distribuye peticiones.</w:t>
      </w:r>
    </w:p>
    <w:p w:rsidR="00000000" w:rsidDel="00000000" w:rsidP="00000000" w:rsidRDefault="00000000" w:rsidRPr="00000000" w14:paraId="0000002C">
      <w:pPr>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 ¿Cómo se determina el número mínimo de votos?</w:t>
      </w:r>
    </w:p>
    <w:p w:rsidR="00000000" w:rsidDel="00000000" w:rsidP="00000000" w:rsidRDefault="00000000" w:rsidRPr="00000000" w14:paraId="0000002E">
      <w:pP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El número de firmas requeridas en una petición de nominación depende del cargo que el candidato esté buscando. Para las elecciones de ciudades y pueblos, el porcentaje se basa en el voto emitido en la última elección anterior, calculado de acuerdo con una fórmula estatutaria según lo prescrito en A.R.S. § 16-322.</w:t>
      </w:r>
    </w:p>
    <w:p w:rsidR="00000000" w:rsidDel="00000000" w:rsidP="00000000" w:rsidRDefault="00000000" w:rsidRPr="00000000" w14:paraId="0000002F">
      <w:pP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El secretario calcula el umbral de firmas al principio del ciclo electoral para los candidatos que circularon peticiones y tiene esta información disponible y puede ser publicada en el sitio web de la ciudad o pueblo. Por favor, póngase en contacto con el secretario si está interesado en obtener esta información.</w:t>
      </w:r>
    </w:p>
    <w:p w:rsidR="00000000" w:rsidDel="00000000" w:rsidP="00000000" w:rsidRDefault="00000000" w:rsidRPr="00000000" w14:paraId="00000030">
      <w:pPr>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 Si soy un candidato por escrito y mi nombre no está en la boleta, ¿cómo sabrá un votante que me estoy postulando para un cargo?</w:t>
      </w:r>
    </w:p>
    <w:p w:rsidR="00000000" w:rsidDel="00000000" w:rsidP="00000000" w:rsidRDefault="00000000" w:rsidRPr="00000000" w14:paraId="00000032">
      <w:pP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El secretario de la ciudad o pueblo debe notificar a las juntas electorales de aquellas personas debidamente presentadas como candidatos por escrito. El inspector de la junta electoral debe colocar este aviso de candidatos oficiales por escrito en un lugar visible dentro del lugar de votación. Además, la ciudad o pueblo debe publicar en su sitio web los nombres de los candidatos por escrito e incluir en las instrucciones de votación anticipada donde el votante puede encontrar la información en su sitio web. No se envía una lista de candidatos por escrito con una boleta anticipada. </w:t>
      </w:r>
    </w:p>
    <w:p w:rsidR="00000000" w:rsidDel="00000000" w:rsidP="00000000" w:rsidRDefault="00000000" w:rsidRPr="00000000" w14:paraId="00000033">
      <w:pPr>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 ¿Qué sucede si un votante escribe el nombre de una persona que no presentó ningún papeleo de nominación?</w:t>
      </w:r>
    </w:p>
    <w:p w:rsidR="00000000" w:rsidDel="00000000" w:rsidP="00000000" w:rsidRDefault="00000000" w:rsidRPr="00000000" w14:paraId="00000035">
      <w:pP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Los votos por escrito solo se cuentan para aquellas personas que son elegibles para postularse como candidatos por escrito y han presentado el documento de nominación y la declaración de divulgación financiera. Los votos por escrito no se contarán para una persona que no haya presentado estos documentos.</w:t>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header" Target="header1.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52137C555CA74C8260A5D96BBED1E0" ma:contentTypeVersion="4" ma:contentTypeDescription="Create a new document." ma:contentTypeScope="" ma:versionID="6096468bad404fbfe4c7238b055da94a">
  <xsd:schema xmlns:xsd="http://www.w3.org/2001/XMLSchema" xmlns:xs="http://www.w3.org/2001/XMLSchema" xmlns:p="http://schemas.microsoft.com/office/2006/metadata/properties" xmlns:ns2="e1378246-6c19-4ff4-8187-3a9de6e0652a" targetNamespace="http://schemas.microsoft.com/office/2006/metadata/properties" ma:root="true" ma:fieldsID="21152656c931c78750825103cf24fadd" ns2:_="">
    <xsd:import namespace="e1378246-6c19-4ff4-8187-3a9de6e0652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378246-6c19-4ff4-8187-3a9de6e065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7FABC2-AA92-4403-A1B1-8B10EFED7185}"/>
</file>

<file path=customXml/itemProps2.xml><?xml version="1.0" encoding="utf-8"?>
<ds:datastoreItem xmlns:ds="http://schemas.openxmlformats.org/officeDocument/2006/customXml" ds:itemID="{C49A4C70-B103-488F-999D-CD9CCFB2F04F}"/>
</file>

<file path=customXml/itemProps3.xml><?xml version="1.0" encoding="utf-8"?>
<ds:datastoreItem xmlns:ds="http://schemas.openxmlformats.org/officeDocument/2006/customXml" ds:itemID="{F699F0F6-832C-4339-A97D-E193522BFDFB}"/>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0x0101003F52137C555CA74C8260A5D96BBED1E0</vt:lpwstr>
  </property>
</Properties>
</file>